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29" w:rsidRPr="00183D29" w:rsidRDefault="00183D29" w:rsidP="00183D29">
      <w:pPr>
        <w:ind w:firstLine="708"/>
        <w:jc w:val="both"/>
        <w:rPr>
          <w:rFonts w:ascii="Times New Roman" w:hAnsi="Times New Roman" w:cs="Times New Roman"/>
          <w:b/>
          <w:color w:val="000000"/>
          <w:sz w:val="28"/>
          <w:szCs w:val="28"/>
        </w:rPr>
      </w:pPr>
      <w:r w:rsidRPr="00183D29">
        <w:rPr>
          <w:rFonts w:ascii="Times New Roman" w:hAnsi="Times New Roman" w:cs="Times New Roman"/>
          <w:b/>
          <w:color w:val="000000"/>
          <w:sz w:val="28"/>
          <w:szCs w:val="28"/>
        </w:rPr>
        <w:t>Критическое мышление</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Критическое мышление — это способность человека создавать систему суждений, помогающих анализировать и формулировать обоснованные выводы, создавать собственную оценку происходящему, интерпретировать ее. То есть это не только мышление скептическое, которое является наиболее распространенной формой понимания критического мышления. Речь идет об умении поставить вопрос и засомневаться в суждениях.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Критическое мышление начинается с определения границы своего знания и незнания, и с понимания, что за границами знания есть вопросы, ответы на которые еще предстоит получить. В самый раз вспомнить модное сейчас вопрошающее обучение – обучение через исследование. Эта технология начинается с постановки вопроса, а задача педагога – составить такую ситуацию, через которую ребенок сможет к этому вопросу прийти. Очень важно, чтобы вопрос «почему?» прочно обосновался в обиходе ученика.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К критическому мышлению не относятся такие навыки как запоминание, понимание, интуитивное или творческое мышление. Составляющими процесса критического мышления являются: наблюдение, интерпретация, абстрагирование, анализ и синтез, индукция и дедукция, логика. </w:t>
      </w:r>
    </w:p>
    <w:p w:rsidR="00183D29" w:rsidRPr="00183D29" w:rsidRDefault="00183D29" w:rsidP="00183D29">
      <w:pPr>
        <w:ind w:firstLine="708"/>
        <w:jc w:val="both"/>
        <w:rPr>
          <w:rFonts w:ascii="Times New Roman" w:hAnsi="Times New Roman" w:cs="Times New Roman"/>
          <w:b/>
          <w:color w:val="000000"/>
          <w:sz w:val="28"/>
          <w:szCs w:val="28"/>
        </w:rPr>
      </w:pPr>
      <w:r w:rsidRPr="00183D29">
        <w:rPr>
          <w:rFonts w:ascii="Times New Roman" w:hAnsi="Times New Roman" w:cs="Times New Roman"/>
          <w:b/>
          <w:color w:val="000000"/>
          <w:sz w:val="28"/>
          <w:szCs w:val="28"/>
        </w:rPr>
        <w:t>Критическое мышление на уроке и вне его</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 Стадии развития критического мышления: Вызов, позволяющий актуализировать и обобщить уже имеющиеся знания по исходному вопросу и побуждение человека к активной деятельности. Осмысление, которое позволяет получить новую информацию, осознать и соотнести ее с имеющимися данными. Рефлексия, предполагающая целостно осмысливать и обобщать полученную информацию, присвоить ее и проявить собственное отношение к объекту.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Формы и средства развития критического мышления: сбор данных, анализ текстов, сопоставление альтернативных точек зрения, коллективное обсуждение, разные виды парной и групповой работы, дебаты, дискуссии, публикации письменных работ. Из-за большого объема предметного материала, который необходимо охватить за весьма ограниченное учебное время, педагоги не всегда могут уделить должное внимание развитию критического мышления. В таких случаях полезны внеурочные стратегии: «Подводим итоги дня, недели, месяца, четверти, года...», «Прорабатываем варианты решения проблемы», «Мыслительные тренажеры», «Ведем дневник».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lastRenderedPageBreak/>
        <w:t xml:space="preserve">Есть также специальные методики, позволяющие внедрить развитие критического мышления непосредственно в учебный процесс. </w:t>
      </w:r>
    </w:p>
    <w:p w:rsidR="00183D29" w:rsidRDefault="00183D29" w:rsidP="00183D29">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183D29">
        <w:rPr>
          <w:rFonts w:ascii="Times New Roman" w:hAnsi="Times New Roman" w:cs="Times New Roman"/>
          <w:color w:val="000000"/>
          <w:sz w:val="28"/>
          <w:szCs w:val="28"/>
        </w:rPr>
        <w:t xml:space="preserve">рочные приемы для развития критического мышления </w:t>
      </w:r>
    </w:p>
    <w:p w:rsidR="00183D29" w:rsidRDefault="00183D29" w:rsidP="00183D29">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Прием </w:t>
      </w:r>
      <w:r w:rsidRPr="00183D29">
        <w:rPr>
          <w:rFonts w:ascii="Times New Roman" w:hAnsi="Times New Roman" w:cs="Times New Roman"/>
          <w:color w:val="000000"/>
          <w:sz w:val="28"/>
          <w:szCs w:val="28"/>
        </w:rPr>
        <w:t>«толстых» и «тонких» вопросов</w:t>
      </w:r>
    </w:p>
    <w:p w:rsidR="00183D29" w:rsidRDefault="00183D29" w:rsidP="00183D29">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83D29">
        <w:rPr>
          <w:rFonts w:ascii="Times New Roman" w:hAnsi="Times New Roman" w:cs="Times New Roman"/>
          <w:color w:val="000000"/>
          <w:sz w:val="28"/>
          <w:szCs w:val="28"/>
        </w:rPr>
        <w:t xml:space="preserve"> «Толстые» вопросы Дайте три объяснения, почему...? Объясните, почему...? Почему вы думаете...? Почему Вы считаете...? В чем различие...? Предположите, что будет, если...? Что, если...?</w:t>
      </w:r>
    </w:p>
    <w:p w:rsidR="00183D29" w:rsidRDefault="00183D29" w:rsidP="00183D29">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83D29">
        <w:rPr>
          <w:rFonts w:ascii="Times New Roman" w:hAnsi="Times New Roman" w:cs="Times New Roman"/>
          <w:color w:val="000000"/>
          <w:sz w:val="28"/>
          <w:szCs w:val="28"/>
        </w:rPr>
        <w:t xml:space="preserve">«Тонкие» вопросы Кто...? Что...? Когда...? Может...? Будет...? Мог ли...? Как звать...? Было ли...? Согласны ли Вы...? Верно ли...?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Ромашка </w:t>
      </w:r>
      <w:proofErr w:type="spellStart"/>
      <w:r w:rsidRPr="00183D29">
        <w:rPr>
          <w:rFonts w:ascii="Times New Roman" w:hAnsi="Times New Roman" w:cs="Times New Roman"/>
          <w:color w:val="000000"/>
          <w:sz w:val="28"/>
          <w:szCs w:val="28"/>
        </w:rPr>
        <w:t>Блума</w:t>
      </w:r>
      <w:proofErr w:type="spellEnd"/>
      <w:r w:rsidRPr="00183D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кубик </w:t>
      </w:r>
      <w:proofErr w:type="spellStart"/>
      <w:r>
        <w:rPr>
          <w:rFonts w:ascii="Times New Roman" w:hAnsi="Times New Roman" w:cs="Times New Roman"/>
          <w:color w:val="000000"/>
          <w:sz w:val="28"/>
          <w:szCs w:val="28"/>
        </w:rPr>
        <w:t>Блума</w:t>
      </w:r>
      <w:proofErr w:type="spellEnd"/>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Объединяет: Простые фактические вопросы, которые требуют знания материала и ориентированы на работу памяти. Уточняющие вопросы: «насколько я </w:t>
      </w:r>
      <w:proofErr w:type="gramStart"/>
      <w:r w:rsidRPr="00183D29">
        <w:rPr>
          <w:rFonts w:ascii="Times New Roman" w:hAnsi="Times New Roman" w:cs="Times New Roman"/>
          <w:color w:val="000000"/>
          <w:sz w:val="28"/>
          <w:szCs w:val="28"/>
        </w:rPr>
        <w:t>понял....</w:t>
      </w:r>
      <w:proofErr w:type="gramEnd"/>
      <w:r w:rsidRPr="00183D29">
        <w:rPr>
          <w:rFonts w:ascii="Times New Roman" w:hAnsi="Times New Roman" w:cs="Times New Roman"/>
          <w:color w:val="000000"/>
          <w:sz w:val="28"/>
          <w:szCs w:val="28"/>
        </w:rPr>
        <w:t xml:space="preserve">», «правильно ли я вас поняла, что...». Интерпретирующие, объясняющие вопросы, через которые школьники учатся осознавать причины тех или иных поступков или мнений. Оценочные, сравнительные вопросы, которые подходят, например, для ситуации, когда один ученик выражает другому недовольство или удовольствие от произошедшего на уроке. Творческие вопросы, прогноз: «Как вы думаете, что произойдет дальше...?». Практические вопросы: «Как мы можем...?», «Как поступили бы вы...?».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Кластеры (гроздья)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Информация представляется в форме кластера с объединенными элементами. Прием «Выглядит, как...», «Звучит, как...» Ученики придумывают к слову, термину зрительные и слуховые ассоциации. Примеры: Выглядит, как... Звучит как... Часы Конвейер Ступеньки лестницы Яркая картина «Это ново!» «Это интересно!» Песня: куплет, припев Изображение «Дерева предсказаний» Ствол — это тема. Листья — это прогноз. Ветки — это аргументы, обоснования прогнозов.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Схема </w:t>
      </w:r>
      <w:proofErr w:type="spellStart"/>
      <w:r w:rsidRPr="00183D29">
        <w:rPr>
          <w:rFonts w:ascii="Times New Roman" w:hAnsi="Times New Roman" w:cs="Times New Roman"/>
          <w:color w:val="000000"/>
          <w:sz w:val="28"/>
          <w:szCs w:val="28"/>
        </w:rPr>
        <w:t>Fishbone</w:t>
      </w:r>
      <w:proofErr w:type="spellEnd"/>
      <w:r w:rsidRPr="00183D29">
        <w:rPr>
          <w:rFonts w:ascii="Times New Roman" w:hAnsi="Times New Roman" w:cs="Times New Roman"/>
          <w:color w:val="000000"/>
          <w:sz w:val="28"/>
          <w:szCs w:val="28"/>
        </w:rPr>
        <w:t xml:space="preserve"> («Скелет рыбы»)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Голова рыбы — это проблема. Верхние ребра рыбы — это причины. Нижние ребра рыбы — это факты. Хвост рыбы — это вывод.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Оценочное окно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Для разбора информации выделяется поле, пересеченное двумя перпендикулярными осями: «Совсем непонятно — Хорошо понятно» и «Никогда не смогу применить — Сразу смогу применить».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«Плюс — Минус — Интересно» (ПМИ) </w:t>
      </w:r>
    </w:p>
    <w:p w:rsidR="00183D29"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lastRenderedPageBreak/>
        <w:t xml:space="preserve">«Плюс» (+) — записываются факты и мысли, которые могут отвечать на вопрос «Что в этом хорошего?». «Минус» (-)— записываются факты и мысли, которые могут отвечать на вопрос «Что в этом плохого?». «Интересно» (?)— записываются факты и мысли, которые могут отвечать ученику на вопрос «Что в этом интересного?». Что ещё почитать? Вширь или вглубь?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 «Знаю — Хочу знать — Узнал» (ЗХУ)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Информация распределяется в таблицу по принципу ЗХУ, на основе этого выстраивается дальнейшая работа. З — что мы знаем Х — что мы хотим узнать </w:t>
      </w:r>
      <w:proofErr w:type="gramStart"/>
      <w:r w:rsidRPr="00183D29">
        <w:rPr>
          <w:rFonts w:ascii="Times New Roman" w:hAnsi="Times New Roman" w:cs="Times New Roman"/>
          <w:color w:val="000000"/>
          <w:sz w:val="28"/>
          <w:szCs w:val="28"/>
        </w:rPr>
        <w:t>У</w:t>
      </w:r>
      <w:proofErr w:type="gramEnd"/>
      <w:r w:rsidRPr="00183D29">
        <w:rPr>
          <w:rFonts w:ascii="Times New Roman" w:hAnsi="Times New Roman" w:cs="Times New Roman"/>
          <w:color w:val="000000"/>
          <w:sz w:val="28"/>
          <w:szCs w:val="28"/>
        </w:rPr>
        <w:t xml:space="preserve"> — что мы узнали и что нам осталось узнать Категории информации, которыми мы намерены пользоваться /Главные слова/ Источники, из которых мы намерены получить информацию А Б В ... 1 2 3 ...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«Бортовые журналы»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Широко используются при смысловом чтении. Информация фиксируется в форме таблицы: Что мне известно по данной теме? Что нового я узнал из текста?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«Двухчастный дневник»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Информация представляется на основе ключевых вопросов. Вопросительные слова Основные понятия темы </w:t>
      </w:r>
      <w:proofErr w:type="gramStart"/>
      <w:r w:rsidRPr="00183D29">
        <w:rPr>
          <w:rFonts w:ascii="Times New Roman" w:hAnsi="Times New Roman" w:cs="Times New Roman"/>
          <w:color w:val="000000"/>
          <w:sz w:val="28"/>
          <w:szCs w:val="28"/>
        </w:rPr>
        <w:t>Что</w:t>
      </w:r>
      <w:proofErr w:type="gramEnd"/>
      <w:r w:rsidRPr="00183D29">
        <w:rPr>
          <w:rFonts w:ascii="Times New Roman" w:hAnsi="Times New Roman" w:cs="Times New Roman"/>
          <w:color w:val="000000"/>
          <w:sz w:val="28"/>
          <w:szCs w:val="28"/>
        </w:rPr>
        <w:t xml:space="preserve">? Какой? Чем отличается? Почему? ... «Концептуальная таблица» Ученики сравнивают информацию (желательно – на основе самостоятельно составленных линий). Пример: Линии сравнения Роберт Скотт </w:t>
      </w:r>
      <w:proofErr w:type="spellStart"/>
      <w:r w:rsidRPr="00183D29">
        <w:rPr>
          <w:rFonts w:ascii="Times New Roman" w:hAnsi="Times New Roman" w:cs="Times New Roman"/>
          <w:color w:val="000000"/>
          <w:sz w:val="28"/>
          <w:szCs w:val="28"/>
        </w:rPr>
        <w:t>Руал</w:t>
      </w:r>
      <w:proofErr w:type="spellEnd"/>
      <w:r w:rsidRPr="00183D29">
        <w:rPr>
          <w:rFonts w:ascii="Times New Roman" w:hAnsi="Times New Roman" w:cs="Times New Roman"/>
          <w:color w:val="000000"/>
          <w:sz w:val="28"/>
          <w:szCs w:val="28"/>
        </w:rPr>
        <w:t xml:space="preserve"> Амундсен Команда Снаряжение Опыт Погода Удача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Сюжетные таблицы Кто? Что? Где? Когда? Почему? </w:t>
      </w:r>
    </w:p>
    <w:p w:rsidR="00EF020A" w:rsidRDefault="00183D29" w:rsidP="00183D29">
      <w:pPr>
        <w:ind w:firstLine="708"/>
        <w:jc w:val="both"/>
        <w:rPr>
          <w:rFonts w:ascii="Times New Roman" w:hAnsi="Times New Roman" w:cs="Times New Roman"/>
          <w:color w:val="000000"/>
          <w:sz w:val="28"/>
          <w:szCs w:val="28"/>
        </w:rPr>
      </w:pPr>
      <w:proofErr w:type="spellStart"/>
      <w:r w:rsidRPr="00183D29">
        <w:rPr>
          <w:rFonts w:ascii="Times New Roman" w:hAnsi="Times New Roman" w:cs="Times New Roman"/>
          <w:color w:val="000000"/>
          <w:sz w:val="28"/>
          <w:szCs w:val="28"/>
        </w:rPr>
        <w:t>Инсерт</w:t>
      </w:r>
      <w:proofErr w:type="spellEnd"/>
      <w:r w:rsidRPr="00183D29">
        <w:rPr>
          <w:rFonts w:ascii="Times New Roman" w:hAnsi="Times New Roman" w:cs="Times New Roman"/>
          <w:color w:val="000000"/>
          <w:sz w:val="28"/>
          <w:szCs w:val="28"/>
        </w:rPr>
        <w:t xml:space="preserve"> (условные значки)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При смысловом чтении ученик делает отметки условными значками, а после переносит информацию в таблицу. V (осознать новые знания) + (исправить неверные предположения) — (исправить неверные предположения</w:t>
      </w:r>
      <w:proofErr w:type="gramStart"/>
      <w:r w:rsidRPr="00183D29">
        <w:rPr>
          <w:rFonts w:ascii="Times New Roman" w:hAnsi="Times New Roman" w:cs="Times New Roman"/>
          <w:color w:val="000000"/>
          <w:sz w:val="28"/>
          <w:szCs w:val="28"/>
        </w:rPr>
        <w:t>) ?</w:t>
      </w:r>
      <w:proofErr w:type="gramEnd"/>
      <w:r w:rsidRPr="00183D29">
        <w:rPr>
          <w:rFonts w:ascii="Times New Roman" w:hAnsi="Times New Roman" w:cs="Times New Roman"/>
          <w:color w:val="000000"/>
          <w:sz w:val="28"/>
          <w:szCs w:val="28"/>
        </w:rPr>
        <w:t xml:space="preserve"> (пробудить дальнейший интерес к теме) Я это знал </w:t>
      </w:r>
      <w:proofErr w:type="gramStart"/>
      <w:r w:rsidRPr="00183D29">
        <w:rPr>
          <w:rFonts w:ascii="Times New Roman" w:hAnsi="Times New Roman" w:cs="Times New Roman"/>
          <w:color w:val="000000"/>
          <w:sz w:val="28"/>
          <w:szCs w:val="28"/>
        </w:rPr>
        <w:t>Это</w:t>
      </w:r>
      <w:proofErr w:type="gramEnd"/>
      <w:r w:rsidRPr="00183D29">
        <w:rPr>
          <w:rFonts w:ascii="Times New Roman" w:hAnsi="Times New Roman" w:cs="Times New Roman"/>
          <w:color w:val="000000"/>
          <w:sz w:val="28"/>
          <w:szCs w:val="28"/>
        </w:rPr>
        <w:t xml:space="preserve"> для меня абсолютно новое Это противоречит тому, что я знал Я хочу знать об этом больше</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Стратегия «Отсюда — сюда»</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На уроке чередуются индивидуальная и групповая работы: Группа получает общее задание → Каждый член группы получает «свой» объект исследования → Сбор информации об объекте → Обмен информацией в группе → Выделение общего для запоминания основной части таблицы → </w:t>
      </w:r>
      <w:r w:rsidRPr="00183D29">
        <w:rPr>
          <w:rFonts w:ascii="Times New Roman" w:hAnsi="Times New Roman" w:cs="Times New Roman"/>
          <w:color w:val="000000"/>
          <w:sz w:val="28"/>
          <w:szCs w:val="28"/>
        </w:rPr>
        <w:lastRenderedPageBreak/>
        <w:t xml:space="preserve">Заполнение таблицы → Написание совместного исследования по теме → Презентация исследования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Развитие навыков ведения дискуссии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Приемы: Ролевая игра. Перекрестная дискуссия. Спор-диалог. Метод углов (Учащиеся расходятся по углам в соответствии с определенной позицией. Аргумент одной группы — контраргумент другой. Учащиеся могут переходить в другой угол. Колеблющиеся сидят в центре класса, в процессе дискуссии могут присоединиться к той или иной группе). </w:t>
      </w:r>
    </w:p>
    <w:p w:rsidR="00EF020A" w:rsidRDefault="00183D29" w:rsidP="00183D29">
      <w:pPr>
        <w:ind w:firstLine="708"/>
        <w:jc w:val="both"/>
        <w:rPr>
          <w:rFonts w:ascii="Times New Roman" w:hAnsi="Times New Roman" w:cs="Times New Roman"/>
          <w:color w:val="000000"/>
          <w:sz w:val="28"/>
          <w:szCs w:val="28"/>
        </w:rPr>
      </w:pPr>
      <w:r w:rsidRPr="00183D29">
        <w:rPr>
          <w:rFonts w:ascii="Times New Roman" w:hAnsi="Times New Roman" w:cs="Times New Roman"/>
          <w:color w:val="000000"/>
          <w:sz w:val="28"/>
          <w:szCs w:val="28"/>
        </w:rPr>
        <w:t xml:space="preserve">Аквариум (Ведущий задает тон дискуссии «аквариуму», где плавают «рыбки». В углах находятся эксперты, чьи мнения могут быть диаметрально противоположны. «Рыбки» «плавают» между экспертами, оценивая </w:t>
      </w:r>
      <w:proofErr w:type="spellStart"/>
      <w:r w:rsidRPr="00183D29">
        <w:rPr>
          <w:rFonts w:ascii="Times New Roman" w:hAnsi="Times New Roman" w:cs="Times New Roman"/>
          <w:color w:val="000000"/>
          <w:sz w:val="28"/>
          <w:szCs w:val="28"/>
        </w:rPr>
        <w:t>валидность</w:t>
      </w:r>
      <w:proofErr w:type="spellEnd"/>
      <w:r w:rsidRPr="00183D29">
        <w:rPr>
          <w:rFonts w:ascii="Times New Roman" w:hAnsi="Times New Roman" w:cs="Times New Roman"/>
          <w:color w:val="000000"/>
          <w:sz w:val="28"/>
          <w:szCs w:val="28"/>
        </w:rPr>
        <w:t xml:space="preserve"> и аргументированность их суждений, а также обращаются к ведущему и к наблюдателям, формируя собственную точку зрения). </w:t>
      </w: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ТЕХНОЛОГИЯ РАЗВИТИЯ КРИТИЧЕСКОГО МЫШЛЕНИЯ ВО ВНЕКЛАССНОЙ РАБОТЕ</w:t>
      </w:r>
    </w:p>
    <w:p w:rsidR="00577533" w:rsidRPr="00577533" w:rsidRDefault="00577533" w:rsidP="00577533">
      <w:pPr>
        <w:ind w:firstLine="708"/>
        <w:jc w:val="both"/>
        <w:rPr>
          <w:rFonts w:ascii="Times New Roman" w:hAnsi="Times New Roman" w:cs="Times New Roman"/>
          <w:color w:val="000000"/>
          <w:sz w:val="28"/>
          <w:szCs w:val="28"/>
        </w:rPr>
      </w:pPr>
      <w:proofErr w:type="spellStart"/>
      <w:r w:rsidRPr="00577533">
        <w:rPr>
          <w:rFonts w:ascii="Times New Roman" w:hAnsi="Times New Roman" w:cs="Times New Roman"/>
          <w:color w:val="000000"/>
          <w:sz w:val="28"/>
          <w:szCs w:val="28"/>
        </w:rPr>
        <w:t>Быханова</w:t>
      </w:r>
      <w:proofErr w:type="spellEnd"/>
      <w:r w:rsidRPr="00577533">
        <w:rPr>
          <w:rFonts w:ascii="Times New Roman" w:hAnsi="Times New Roman" w:cs="Times New Roman"/>
          <w:color w:val="000000"/>
          <w:sz w:val="28"/>
          <w:szCs w:val="28"/>
        </w:rPr>
        <w:t xml:space="preserve"> Юлия Викторовна, учитель математики МОУ «СОШ № 4 г. Ртищево» Саратовской области</w:t>
      </w: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Технология критического мышления сегодня актуальна как на урочных занятиях, так и на внеклассных мероприятиях. Технология отвечает требованиям ФГОС ООО и позволяет современному учителю выйти на новый уровень преподавания. Технология критического мышления при использовании её различных приемов помогает решать воспитательные задачи: сплочение классного коллектива, применение интерактивных форм работы с обучающимися, воспитание компетентной личности, готовой к социализации.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В технологии выделяют три основные стадии: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1) стадия вызова, на которой пробуждаются имеющиеся знания и интерес к полученной информации, происходит актуализация жизненного опыта, т.е. «создание мотива к обучению»;</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2) стадия осмысления содержания, на которой осуществляется получение новой информации;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lastRenderedPageBreak/>
        <w:t>3) стадия рефлексии, необходимая не только для того, чтобы учитель проверил память своих учеников, но и для того, чтобы они сами смогли проанализировать, удалось ли им достичь поставленных целей и решить возникшие вопросы.</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В зависимости от выбора форм воспитательной работы применяют соответствующие приемы ТРКМ. Современные формы воспитательной работы и приемы ТРКМ. Гостиная (литературная, поэтическая, музыкальная и т. д.) – форма занятий, способствующая объединению людей для свободного общения по интересам.</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Приемы ТРКМ: «Как бы вы прокомментировали эпиграф?», «Поясните цитату», «Вы согласны с этим высказыванием?»</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Дебаты - воспитательное мероприятие, которое строится на заранее спланированных выступлениях участников, проходит в виде формального спора по определенным правилам, где команды, защищая разные позиции некоего спорного утверждения («за» и «против»), пытаются убедить третью сторону, судей, в том, что та или иная позиция верна. Помимо критического мышления, дебаты развивают и исследовательские навыки: приводимые аргументы должны быть подкреплены доказательствами.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Деловая игра - это формирование профессиональных навыков на основе опыта и личных качеств, состязание 2-3 и более групп. Для результативного проведения игры роли должны быть распределены так, чтобы руководили процессом подготовленные, эрудированные участники. Необходимо избрать ведущего, судью, который следит за ходом игры и соблюдением игровых правил; тренера (в его роли должен выступать учитель, куратор), который может подсказывать в ходе игры, чтобы полнее реализовать ее возможности. После окончания подводятся итоги. Круглый стол - это беседа, в которой все участвуют на равных. В ходе ее происходит обмен мнениями между всеми участниками. Открытый микрофон – форма публицистической деятельности молодежи. Учащиеся выступают перед своим коллективом по поводу какого-либо вопроса, имеющего отношение к организации жизни в учебном заведении, касающегося социальных преобразований или затрагивающего взаимоотношения в коллективе.</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lastRenderedPageBreak/>
        <w:t>Микрофон «открыт» для всех: учащихся, педагогов, родителей. Ролевая игра – в процессе ее участники разыгрывают определенные жизненные ситуации. Она больше напоминает театр, решение проблемы в роле</w:t>
      </w:r>
      <w:r w:rsidRPr="00577533">
        <w:rPr>
          <w:rFonts w:ascii="Times New Roman" w:hAnsi="Times New Roman" w:cs="Times New Roman"/>
          <w:color w:val="000000"/>
          <w:sz w:val="28"/>
          <w:szCs w:val="28"/>
        </w:rPr>
        <w:t>вой игре - не основное. Механизм ее проведения довольно прост: - руководитель сообщает тему игры; - дается инструктаж о ходе игры; - фиксируется эмоциональная реакция каждого из участников; - руководитель излагает факты, сведения, сопоставляя их с эмоциональными реакциями играющих; - подводятся итоги на основе эмоционально пережитых игравшими суждений. Значимость такой игры связана с активизацией внимания, переживаний, с мыслями участников процесса. Прием ТРКМ: работа с текстом, ПОПС. Ток-шоу - дискуссия с возможно большим числом участников. Его назначение – включить молодых людей в ситуацию нравственного выбора путем соотнесения личных ценностных установок с суждениями одноклассников, с общепринятыми нравственными требованиями.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При подготовке важно определить способ постановки проблемы: рассказ человека в маске; демонстрация фрагмента кино- или видеофильма; прочтение ситуации из книги, журнальной или газетной статьи; инсценировка ситуации. Заранее необходимо выбрать ведущего ток-шоу, выработать правила ведения дискуссии.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Турнир – форма познавательной деятельности учащихся. Это творческое состязание нескольких команду частников (обычно по 5 человек), в котором команды по очереди «атакуют» и «обороняются» – задают вопросы «противнику» и коллективно готовят ответы на вопросы соперников по игре. Турниры бывают однопрофильные (турнир знатоков родного края, медицины и т. п.) и комплексные, когда каждый тур посвящен различной тематике. Количество туров равно количеству команд-участниц, так как каждая команда по очереди является организатором одного из туров, выступая в других турах рядовым участником. После турнира каждая команда подводит итоги тура, за проведение которого она была ответственной. Победителем становится команда, набравшая наибольшее суммарное количество баллов. Приемы ТРКМ: «Верные и неверные ответы». Уроки замечательной личности – воспитательное мероприятие по материалам художественного, научного, исторического или другого наследия; биографии и жизнеописания великих людей: писателей, композиторов, художников, ученых, путешественников, философов, героев войны и труда. При проведении используются различные методические приемы: рассказ педагога и учащихся, комментированное чтение, размышление об изречениях, «эстафета мнений» и др.</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Приемы ТРКМ: «6 шляп», работа с текстом.</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Устный журнал – своеобразная форма работы, которая позволяет ярко, эмоционально донести до воспитанников важную информацию из области политики, науки, техники, литературы, искусства. Устный журнал организуется самими учащимися. Часть журнала, которая освещает один вопрос, условно называется «страница». Общий объем – 3-5 «страниц». Устный журнал может иметь тематический или обзорный характер. Приемы ТРКМ: «Эссе», «</w:t>
      </w:r>
      <w:proofErr w:type="spellStart"/>
      <w:r w:rsidRPr="00577533">
        <w:rPr>
          <w:rFonts w:ascii="Times New Roman" w:hAnsi="Times New Roman" w:cs="Times New Roman"/>
          <w:color w:val="000000"/>
          <w:sz w:val="28"/>
          <w:szCs w:val="28"/>
        </w:rPr>
        <w:t>Синквейн</w:t>
      </w:r>
      <w:proofErr w:type="spellEnd"/>
      <w:r w:rsidRPr="00577533">
        <w:rPr>
          <w:rFonts w:ascii="Times New Roman" w:hAnsi="Times New Roman" w:cs="Times New Roman"/>
          <w:color w:val="000000"/>
          <w:sz w:val="28"/>
          <w:szCs w:val="28"/>
        </w:rPr>
        <w:t>», «Тонкие и толстые вопросы».</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 xml:space="preserve">Приёмы и методы ТРКМ: «Веер» (нахождение общих интересов). Все садятся в круг и отвечают на вопросы, которые предлагаются необычным способом: они написаны на цветных листах бумаги, из которых составлен веер. Каждый по очереди вытягивает из веера один листок и отвечает на вопросы. Можно сделать по-другому: выбирается ведущий, который, по очереди вытаскивая из веера листки, предлагает ответить на каждый вопрос всем участникам (по часовой стрелке). Ведущий отвечает на вопросы наравне со всеми. Содержание вопросов может быть разным, главное, чтобы они помогли детям открыть что-то новое в каждом из них, </w:t>
      </w:r>
      <w:proofErr w:type="gramStart"/>
      <w:r w:rsidRPr="00577533">
        <w:rPr>
          <w:rFonts w:ascii="Times New Roman" w:hAnsi="Times New Roman" w:cs="Times New Roman"/>
          <w:color w:val="000000"/>
          <w:sz w:val="28"/>
          <w:szCs w:val="28"/>
        </w:rPr>
        <w:t>например</w:t>
      </w:r>
      <w:proofErr w:type="gramEnd"/>
      <w:r w:rsidRPr="00577533">
        <w:rPr>
          <w:rFonts w:ascii="Times New Roman" w:hAnsi="Times New Roman" w:cs="Times New Roman"/>
          <w:color w:val="000000"/>
          <w:sz w:val="28"/>
          <w:szCs w:val="28"/>
        </w:rPr>
        <w:t>: «За что ты любишь жизнь?», «Что бы тебе больше всего хотелось получить в подарок?», «Что бы ты сделал, если бы выиграл миллион?», «Твои увлечения», «Твое любимое место в городе, селе, где ты живешь», «Какую историческую личность ты считаешь самой замечательной?», «Твои любимые черты в характере человека», «Каким человеком ты считаешь себя?».</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 xml:space="preserve">Для формирования навыков работы с источниками используется приём ПОПС (позиция, обоснование, подтверждение, следствие). Этот приём помогает высказывать аргументированную точку зрения как автора документа, так и самого ученика. Предлагается прочитать документ, выделить основную мысль, начиная её словами: «Я считаю, что…». Далее следует обоснование: «Потому что…». Подтверждается эта мысль словами из текста: «Я могу это подтвердить…». Наконец делается вывод: </w:t>
      </w:r>
      <w:proofErr w:type="gramStart"/>
      <w:r w:rsidRPr="00577533">
        <w:rPr>
          <w:rFonts w:ascii="Times New Roman" w:hAnsi="Times New Roman" w:cs="Times New Roman"/>
          <w:color w:val="000000"/>
          <w:sz w:val="28"/>
          <w:szCs w:val="28"/>
        </w:rPr>
        <w:t>«Следовательно</w:t>
      </w:r>
      <w:proofErr w:type="gramEnd"/>
      <w:r w:rsidRPr="00577533">
        <w:rPr>
          <w:rFonts w:ascii="Times New Roman" w:hAnsi="Times New Roman" w:cs="Times New Roman"/>
          <w:color w:val="000000"/>
          <w:sz w:val="28"/>
          <w:szCs w:val="28"/>
        </w:rPr>
        <w:t>…». Вывод не должен противоречить первому высказыванию, но может его в чём-то повторить.</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lastRenderedPageBreak/>
        <w:t xml:space="preserve">Прием «Написание эссе». Смысл этого приема можно выразить следующими словами: «Я пишу,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w:t>
      </w:r>
      <w:proofErr w:type="spellStart"/>
      <w:r w:rsidRPr="00577533">
        <w:rPr>
          <w:rFonts w:ascii="Times New Roman" w:hAnsi="Times New Roman" w:cs="Times New Roman"/>
          <w:color w:val="000000"/>
          <w:sz w:val="28"/>
          <w:szCs w:val="28"/>
        </w:rPr>
        <w:t>обсужения</w:t>
      </w:r>
      <w:proofErr w:type="spellEnd"/>
      <w:r w:rsidRPr="00577533">
        <w:rPr>
          <w:rFonts w:ascii="Times New Roman" w:hAnsi="Times New Roman" w:cs="Times New Roman"/>
          <w:color w:val="000000"/>
          <w:sz w:val="28"/>
          <w:szCs w:val="28"/>
        </w:rPr>
        <w:t xml:space="preserve"> проблемы и по времени занимает не более 5 минут. Целесообразно использовать их как небольшое письменное задание, обычно на стадии рефлексии. Суть этого метода не только в том, чтобы выразить свои мысли в письменной форме, но и в возможности поделиться своим мнением с другими, выслушать чужую точку зрения.</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Методика «6 шляп мышления». Очень часто, когда мы имеем дело с практическим мышлением, возникают три фундаментальные трудности: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1. Эмоции. Часто мы склонны не думать вообще, а опираться в наших действиях на чутье, эмоции и предрассудки.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2. Беспомощность. Нашей реакцией может быть чувство неадекватности: «Я не знаю, как об этом думать. Я не знаю, что делать дальше».</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3. Путаница. Мы пытаемся удержать в своем уме все сразу, и в результате получается мешанина.</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Шесть шляп мышления - простой и практический способ преодолеть все три трудности. Белая Шляпа. Какой мы обладаем информацией?</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Красная Шляпа. Эмоции. Интуиция, чувства и предчувствия. Не требуется давать обоснование чувствам.</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Желтая Шляпа. Преимущество. Что положительное можно отметить? Черная Шляпа. Призывает во всем видеть недостатки.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Зеленая Шляпа. Творчество. Различные идеи.</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 xml:space="preserve">Синяя Шляпа. </w:t>
      </w:r>
      <w:proofErr w:type="spellStart"/>
      <w:r w:rsidRPr="00577533">
        <w:rPr>
          <w:rFonts w:ascii="Times New Roman" w:hAnsi="Times New Roman" w:cs="Times New Roman"/>
          <w:color w:val="000000"/>
          <w:sz w:val="28"/>
          <w:szCs w:val="28"/>
        </w:rPr>
        <w:t>Супершляпа</w:t>
      </w:r>
      <w:proofErr w:type="spellEnd"/>
      <w:r w:rsidRPr="00577533">
        <w:rPr>
          <w:rFonts w:ascii="Times New Roman" w:hAnsi="Times New Roman" w:cs="Times New Roman"/>
          <w:color w:val="000000"/>
          <w:sz w:val="28"/>
          <w:szCs w:val="28"/>
        </w:rPr>
        <w:t xml:space="preserve">. Чего мы достигли? Шляпы можно использовать </w:t>
      </w:r>
      <w:proofErr w:type="spellStart"/>
      <w:r w:rsidRPr="00577533">
        <w:rPr>
          <w:rFonts w:ascii="Times New Roman" w:hAnsi="Times New Roman" w:cs="Times New Roman"/>
          <w:color w:val="000000"/>
          <w:sz w:val="28"/>
          <w:szCs w:val="28"/>
        </w:rPr>
        <w:t>поразному</w:t>
      </w:r>
      <w:proofErr w:type="spellEnd"/>
      <w:r w:rsidRPr="00577533">
        <w:rPr>
          <w:rFonts w:ascii="Times New Roman" w:hAnsi="Times New Roman" w:cs="Times New Roman"/>
          <w:color w:val="000000"/>
          <w:sz w:val="28"/>
          <w:szCs w:val="28"/>
        </w:rPr>
        <w:t>:</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Надеть шляпу. В ходе обсуждения можно попросить класс или члена коллектива надеть шляпу конкретного цвета.</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Снять шляпу. Человека просят уйти от этого типа мышления.</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Сменить шляпу. Такой метод позволяет призвать к переключению хода мысли, не обижая человека. Надо не нападать на высказываемые мысли, а предложить изменение. Обозначить свое мышление. Можно назвать шляпу, чтобы показать, какой тип мышления планируется использовать. На стадии «Рефлексия» используются приемы:</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1. «Заверши фразу»: Во время занятия я научился, почувствовал, приобрел... Игра заставила меня задуматься... На за</w:t>
      </w:r>
      <w:r w:rsidRPr="00577533">
        <w:rPr>
          <w:rFonts w:ascii="Times New Roman" w:hAnsi="Times New Roman" w:cs="Times New Roman"/>
          <w:color w:val="000000"/>
          <w:sz w:val="28"/>
          <w:szCs w:val="28"/>
        </w:rPr>
        <w:t/>
      </w:r>
      <w:proofErr w:type="spellStart"/>
      <w:r w:rsidRPr="00577533">
        <w:rPr>
          <w:rFonts w:ascii="Times New Roman" w:hAnsi="Times New Roman" w:cs="Times New Roman"/>
          <w:color w:val="000000"/>
          <w:sz w:val="28"/>
          <w:szCs w:val="28"/>
        </w:rPr>
        <w:t>нятии</w:t>
      </w:r>
      <w:proofErr w:type="spellEnd"/>
      <w:r w:rsidRPr="00577533">
        <w:rPr>
          <w:rFonts w:ascii="Times New Roman" w:hAnsi="Times New Roman" w:cs="Times New Roman"/>
          <w:color w:val="000000"/>
          <w:sz w:val="28"/>
          <w:szCs w:val="28"/>
        </w:rPr>
        <w:t xml:space="preserve"> мне особенно понравилось… и т. д.</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2. «Цепочка пожеланий». Предлагается по цепочке обратиться с пожеланиями к себе и другим по итогам взаимодействия, или по поводу предстоящей работы. Можно при этом передавать символ.</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3. «Анкета-газета». Оценка выражается на большом листе бумаги в виде рисунков, карикатур, стихотворных строк, пожеланий, вопросов, прозаических текстов-статей и т.д.</w:t>
      </w:r>
    </w:p>
    <w:p w:rsidR="00577533" w:rsidRPr="00577533" w:rsidRDefault="00577533" w:rsidP="00577533">
      <w:pPr>
        <w:ind w:firstLine="708"/>
        <w:jc w:val="both"/>
        <w:rPr>
          <w:rFonts w:ascii="Times New Roman" w:hAnsi="Times New Roman" w:cs="Times New Roman"/>
          <w:color w:val="000000"/>
          <w:sz w:val="28"/>
          <w:szCs w:val="28"/>
        </w:rPr>
      </w:pPr>
    </w:p>
    <w:p w:rsidR="00577533" w:rsidRP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4. «Мини-сочинение» на заданную тему.</w:t>
      </w:r>
    </w:p>
    <w:p w:rsidR="00577533" w:rsidRPr="00577533" w:rsidRDefault="00577533" w:rsidP="00577533">
      <w:pPr>
        <w:ind w:firstLine="708"/>
        <w:jc w:val="both"/>
        <w:rPr>
          <w:rFonts w:ascii="Times New Roman" w:hAnsi="Times New Roman" w:cs="Times New Roman"/>
          <w:color w:val="000000"/>
          <w:sz w:val="28"/>
          <w:szCs w:val="28"/>
        </w:rPr>
      </w:pPr>
    </w:p>
    <w:p w:rsidR="00577533" w:rsidRDefault="00577533" w:rsidP="00577533">
      <w:pPr>
        <w:ind w:firstLine="708"/>
        <w:jc w:val="both"/>
        <w:rPr>
          <w:rFonts w:ascii="Times New Roman" w:hAnsi="Times New Roman" w:cs="Times New Roman"/>
          <w:color w:val="000000"/>
          <w:sz w:val="28"/>
          <w:szCs w:val="28"/>
        </w:rPr>
      </w:pPr>
      <w:r w:rsidRPr="00577533">
        <w:rPr>
          <w:rFonts w:ascii="Times New Roman" w:hAnsi="Times New Roman" w:cs="Times New Roman"/>
          <w:color w:val="000000"/>
          <w:sz w:val="28"/>
          <w:szCs w:val="28"/>
        </w:rPr>
        <w:t>5. «</w:t>
      </w:r>
      <w:proofErr w:type="spellStart"/>
      <w:r w:rsidRPr="00577533">
        <w:rPr>
          <w:rFonts w:ascii="Times New Roman" w:hAnsi="Times New Roman" w:cs="Times New Roman"/>
          <w:color w:val="000000"/>
          <w:sz w:val="28"/>
          <w:szCs w:val="28"/>
        </w:rPr>
        <w:t>Синквей</w:t>
      </w:r>
      <w:r>
        <w:rPr>
          <w:rFonts w:ascii="Times New Roman" w:hAnsi="Times New Roman" w:cs="Times New Roman"/>
          <w:color w:val="000000"/>
          <w:sz w:val="28"/>
          <w:szCs w:val="28"/>
        </w:rPr>
        <w:t>н</w:t>
      </w:r>
      <w:bookmarkStart w:id="0" w:name="_GoBack"/>
      <w:bookmarkEnd w:id="0"/>
      <w:proofErr w:type="spellEnd"/>
      <w:r w:rsidRPr="00577533">
        <w:rPr>
          <w:rFonts w:ascii="Times New Roman" w:hAnsi="Times New Roman" w:cs="Times New Roman"/>
          <w:color w:val="000000"/>
          <w:sz w:val="28"/>
          <w:szCs w:val="28"/>
        </w:rPr>
        <w:t>» - пять строк (1 - ключевое слово, 2 - два прилагательных, 3 три глагола, 4 - свое отношение к теме, 5 - синоним.)</w:t>
      </w:r>
    </w:p>
    <w:p w:rsidR="00577533" w:rsidRDefault="00577533" w:rsidP="00183D29">
      <w:pPr>
        <w:ind w:firstLine="708"/>
        <w:jc w:val="both"/>
        <w:rPr>
          <w:rFonts w:ascii="Times New Roman" w:hAnsi="Times New Roman" w:cs="Times New Roman"/>
          <w:color w:val="000000"/>
          <w:sz w:val="28"/>
          <w:szCs w:val="28"/>
        </w:rPr>
      </w:pPr>
    </w:p>
    <w:p w:rsidR="004B7734" w:rsidRPr="00183D29" w:rsidRDefault="00183D29" w:rsidP="00183D29">
      <w:pPr>
        <w:ind w:firstLine="708"/>
        <w:jc w:val="both"/>
        <w:rPr>
          <w:rFonts w:ascii="Times New Roman" w:hAnsi="Times New Roman" w:cs="Times New Roman"/>
          <w:sz w:val="28"/>
          <w:szCs w:val="28"/>
        </w:rPr>
      </w:pPr>
      <w:r w:rsidRPr="00183D29">
        <w:rPr>
          <w:rFonts w:ascii="Times New Roman" w:hAnsi="Times New Roman" w:cs="Times New Roman"/>
          <w:color w:val="000000"/>
          <w:sz w:val="28"/>
          <w:szCs w:val="28"/>
        </w:rPr>
        <w:lastRenderedPageBreak/>
        <w:t>Так школьники учатся делать собственные выводы, устанавливать приоритеты, чувствовать ответственность за выбор, прогнозировать последствия своих действий, вести культурный диалог — что напрямую относится к критическому мышлению.</w:t>
      </w:r>
      <w:r w:rsidRPr="00183D29">
        <w:rPr>
          <w:rFonts w:ascii="Times New Roman" w:hAnsi="Times New Roman" w:cs="Times New Roman"/>
          <w:color w:val="000000"/>
          <w:sz w:val="28"/>
          <w:szCs w:val="28"/>
        </w:rPr>
        <w:br/>
      </w:r>
      <w:r w:rsidRPr="00183D29">
        <w:rPr>
          <w:rFonts w:ascii="Times New Roman" w:hAnsi="Times New Roman" w:cs="Times New Roman"/>
          <w:color w:val="000000"/>
          <w:sz w:val="28"/>
          <w:szCs w:val="28"/>
        </w:rPr>
        <w:br/>
      </w:r>
    </w:p>
    <w:sectPr w:rsidR="004B7734" w:rsidRPr="00183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47"/>
    <w:rsid w:val="00183D29"/>
    <w:rsid w:val="00321947"/>
    <w:rsid w:val="004B7734"/>
    <w:rsid w:val="00577533"/>
    <w:rsid w:val="00EF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C335"/>
  <w15:chartTrackingRefBased/>
  <w15:docId w15:val="{C544D880-A578-4192-865A-1721F94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3</cp:revision>
  <dcterms:created xsi:type="dcterms:W3CDTF">2024-02-27T02:43:00Z</dcterms:created>
  <dcterms:modified xsi:type="dcterms:W3CDTF">2024-02-27T03:00:00Z</dcterms:modified>
</cp:coreProperties>
</file>